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AA526" w14:textId="0988B993" w:rsidR="00BF1515" w:rsidRPr="00E01318" w:rsidRDefault="00E01318" w:rsidP="00E01318">
      <w:pPr>
        <w:pStyle w:val="Corps"/>
        <w:jc w:val="center"/>
        <w:rPr>
          <w:rStyle w:val="Aucun"/>
          <w:b/>
          <w:bCs/>
          <w:sz w:val="36"/>
          <w:u w:val="single"/>
        </w:rPr>
      </w:pPr>
      <w:r w:rsidRPr="00E01318">
        <w:rPr>
          <w:rStyle w:val="Aucun"/>
          <w:b/>
          <w:bCs/>
          <w:sz w:val="36"/>
          <w:u w:val="single"/>
        </w:rPr>
        <w:t xml:space="preserve">O F </w:t>
      </w:r>
      <w:proofErr w:type="spellStart"/>
      <w:r w:rsidRPr="00E01318">
        <w:rPr>
          <w:rStyle w:val="Aucun"/>
          <w:b/>
          <w:bCs/>
          <w:sz w:val="36"/>
          <w:u w:val="single"/>
        </w:rPr>
        <w:t>F</w:t>
      </w:r>
      <w:proofErr w:type="spellEnd"/>
      <w:r w:rsidRPr="00E01318">
        <w:rPr>
          <w:rStyle w:val="Aucun"/>
          <w:b/>
          <w:bCs/>
          <w:sz w:val="36"/>
          <w:u w:val="single"/>
        </w:rPr>
        <w:t xml:space="preserve"> R E  </w:t>
      </w:r>
      <w:r>
        <w:rPr>
          <w:rStyle w:val="Aucun"/>
          <w:b/>
          <w:bCs/>
          <w:sz w:val="36"/>
          <w:u w:val="single"/>
        </w:rPr>
        <w:t xml:space="preserve"> </w:t>
      </w:r>
      <w:r w:rsidRPr="00E01318">
        <w:rPr>
          <w:rStyle w:val="Aucun"/>
          <w:b/>
          <w:bCs/>
          <w:sz w:val="36"/>
          <w:u w:val="single"/>
        </w:rPr>
        <w:t xml:space="preserve">D E  </w:t>
      </w:r>
      <w:r>
        <w:rPr>
          <w:rStyle w:val="Aucun"/>
          <w:b/>
          <w:bCs/>
          <w:sz w:val="36"/>
          <w:u w:val="single"/>
        </w:rPr>
        <w:t xml:space="preserve"> </w:t>
      </w:r>
      <w:r w:rsidR="00795120">
        <w:rPr>
          <w:rStyle w:val="Aucun"/>
          <w:b/>
          <w:bCs/>
          <w:sz w:val="36"/>
          <w:u w:val="single"/>
        </w:rPr>
        <w:t xml:space="preserve">T H E S </w:t>
      </w:r>
      <w:bookmarkStart w:id="0" w:name="_GoBack"/>
      <w:bookmarkEnd w:id="0"/>
      <w:r w:rsidR="00795120">
        <w:rPr>
          <w:rStyle w:val="Aucun"/>
          <w:b/>
          <w:bCs/>
          <w:sz w:val="36"/>
          <w:u w:val="single"/>
        </w:rPr>
        <w:t>E</w:t>
      </w:r>
    </w:p>
    <w:p w14:paraId="7DDE907F" w14:textId="77777777" w:rsidR="00BF1515" w:rsidRDefault="00BF1515">
      <w:pPr>
        <w:pStyle w:val="Corps"/>
        <w:rPr>
          <w:rStyle w:val="Aucun"/>
          <w:b/>
          <w:bCs/>
          <w:u w:val="single"/>
        </w:rPr>
      </w:pPr>
    </w:p>
    <w:p w14:paraId="4AC812A8" w14:textId="642FC098" w:rsidR="00E01318" w:rsidRPr="00842617" w:rsidRDefault="00E01318">
      <w:pPr>
        <w:pStyle w:val="Corps"/>
        <w:rPr>
          <w:rStyle w:val="Aucun"/>
          <w:b/>
          <w:bCs/>
          <w:u w:val="single"/>
          <w:lang w:val="fr-FR"/>
        </w:rPr>
      </w:pPr>
      <w:r w:rsidRPr="00842617">
        <w:rPr>
          <w:rStyle w:val="Aucun"/>
          <w:b/>
          <w:bCs/>
          <w:u w:val="single"/>
          <w:lang w:val="fr-FR"/>
        </w:rPr>
        <w:t>Description de l’entreprise :</w:t>
      </w:r>
    </w:p>
    <w:p w14:paraId="3C89B43E" w14:textId="178B7A7B" w:rsidR="00E01318" w:rsidRPr="00842617" w:rsidRDefault="00E01318" w:rsidP="00E01318">
      <w:pPr>
        <w:pStyle w:val="Corps"/>
        <w:jc w:val="both"/>
        <w:rPr>
          <w:rStyle w:val="Aucun"/>
          <w:lang w:val="fr-FR"/>
        </w:rPr>
      </w:pPr>
      <w:r w:rsidRPr="00842617">
        <w:rPr>
          <w:rStyle w:val="Aucun"/>
          <w:lang w:val="fr-FR"/>
        </w:rPr>
        <w:t xml:space="preserve">Baalbek Management est une société de conseil spécialisée depuis 10 ans sur le secteur de l'énergie, notamment dans l'innovation, la transition énergétique (Smart </w:t>
      </w:r>
      <w:proofErr w:type="spellStart"/>
      <w:r w:rsidRPr="00842617">
        <w:rPr>
          <w:rStyle w:val="Aucun"/>
          <w:lang w:val="fr-FR"/>
        </w:rPr>
        <w:t>Energy</w:t>
      </w:r>
      <w:proofErr w:type="spellEnd"/>
      <w:r w:rsidRPr="00842617">
        <w:rPr>
          <w:rStyle w:val="Aucun"/>
          <w:lang w:val="fr-FR"/>
        </w:rPr>
        <w:t>, Smart Home/Building, Smart City, stockage d’</w:t>
      </w:r>
      <w:proofErr w:type="spellStart"/>
      <w:r w:rsidRPr="00842617">
        <w:rPr>
          <w:rStyle w:val="Aucun"/>
          <w:lang w:val="fr-FR"/>
        </w:rPr>
        <w:t>électricite</w:t>
      </w:r>
      <w:proofErr w:type="spellEnd"/>
      <w:r w:rsidRPr="00842617">
        <w:rPr>
          <w:rStyle w:val="Aucun"/>
          <w:lang w:val="fr-FR"/>
        </w:rPr>
        <w:t>, ENR), et la Data Science.</w:t>
      </w:r>
    </w:p>
    <w:p w14:paraId="39CDC5F7" w14:textId="3AFF9541" w:rsidR="00E01318" w:rsidRPr="00842617" w:rsidRDefault="00E01318" w:rsidP="00E01318">
      <w:pPr>
        <w:pStyle w:val="Corps"/>
        <w:jc w:val="both"/>
        <w:rPr>
          <w:rStyle w:val="Aucun"/>
          <w:lang w:val="fr-FR"/>
        </w:rPr>
      </w:pPr>
      <w:r w:rsidRPr="00842617">
        <w:rPr>
          <w:rStyle w:val="Aucun"/>
          <w:lang w:val="fr-FR"/>
        </w:rPr>
        <w:t>Nos typologies d'interventions auprès de nos clients sont :</w:t>
      </w:r>
    </w:p>
    <w:p w14:paraId="2B9002E5" w14:textId="7A0DA8A4" w:rsidR="00E01318" w:rsidRPr="00E01318" w:rsidRDefault="00E01318" w:rsidP="00E01318">
      <w:pPr>
        <w:pStyle w:val="Corps"/>
        <w:spacing w:after="120" w:line="240" w:lineRule="auto"/>
        <w:jc w:val="both"/>
        <w:rPr>
          <w:rStyle w:val="Aucun"/>
        </w:rPr>
      </w:pPr>
      <w:r w:rsidRPr="00E01318">
        <w:rPr>
          <w:rStyle w:val="Aucun"/>
        </w:rPr>
        <w:t xml:space="preserve">- </w:t>
      </w:r>
      <w:proofErr w:type="spellStart"/>
      <w:r w:rsidRPr="00E01318">
        <w:rPr>
          <w:rStyle w:val="Aucun"/>
        </w:rPr>
        <w:t>Accompagnement</w:t>
      </w:r>
      <w:proofErr w:type="spellEnd"/>
      <w:r w:rsidRPr="00E01318">
        <w:rPr>
          <w:rStyle w:val="Aucun"/>
        </w:rPr>
        <w:t xml:space="preserve"> Client :</w:t>
      </w:r>
    </w:p>
    <w:p w14:paraId="4ECBC496" w14:textId="77777777" w:rsidR="00E01318" w:rsidRPr="00E01318" w:rsidRDefault="00E01318" w:rsidP="00E01318">
      <w:pPr>
        <w:pStyle w:val="Corps"/>
        <w:numPr>
          <w:ilvl w:val="0"/>
          <w:numId w:val="1"/>
        </w:numPr>
        <w:spacing w:before="60" w:after="0" w:line="240" w:lineRule="auto"/>
        <w:ind w:left="714" w:hanging="357"/>
        <w:jc w:val="both"/>
        <w:rPr>
          <w:rStyle w:val="Aucun"/>
        </w:rPr>
      </w:pPr>
      <w:r w:rsidRPr="00E01318">
        <w:rPr>
          <w:rStyle w:val="Aucun"/>
        </w:rPr>
        <w:t xml:space="preserve">Etudes </w:t>
      </w:r>
      <w:proofErr w:type="spellStart"/>
      <w:r w:rsidRPr="00E01318">
        <w:rPr>
          <w:rStyle w:val="Aucun"/>
        </w:rPr>
        <w:t>d’émergence</w:t>
      </w:r>
      <w:proofErr w:type="spellEnd"/>
      <w:r w:rsidRPr="00E01318">
        <w:rPr>
          <w:rStyle w:val="Aucun"/>
        </w:rPr>
        <w:t xml:space="preserve"> et </w:t>
      </w:r>
      <w:proofErr w:type="spellStart"/>
      <w:r w:rsidRPr="00E01318">
        <w:rPr>
          <w:rStyle w:val="Aucun"/>
        </w:rPr>
        <w:t>d’opportunité</w:t>
      </w:r>
      <w:proofErr w:type="spellEnd"/>
    </w:p>
    <w:p w14:paraId="3FE12D80" w14:textId="44B7BE1D" w:rsidR="00E01318" w:rsidRPr="00842617" w:rsidRDefault="00E01318" w:rsidP="00E01318">
      <w:pPr>
        <w:pStyle w:val="Corps"/>
        <w:numPr>
          <w:ilvl w:val="0"/>
          <w:numId w:val="1"/>
        </w:numPr>
        <w:spacing w:before="60" w:after="0" w:line="240" w:lineRule="auto"/>
        <w:ind w:left="714" w:hanging="357"/>
        <w:jc w:val="both"/>
        <w:rPr>
          <w:rStyle w:val="Aucun"/>
          <w:lang w:val="fr-FR"/>
        </w:rPr>
      </w:pPr>
      <w:r w:rsidRPr="00842617">
        <w:rPr>
          <w:rStyle w:val="Aucun"/>
          <w:lang w:val="fr-FR"/>
        </w:rPr>
        <w:t xml:space="preserve">Appui au pilotage de programmes / </w:t>
      </w:r>
      <w:proofErr w:type="spellStart"/>
      <w:r w:rsidRPr="00842617">
        <w:rPr>
          <w:rStyle w:val="Aucun"/>
          <w:lang w:val="fr-FR"/>
        </w:rPr>
        <w:t>PoC</w:t>
      </w:r>
      <w:proofErr w:type="spellEnd"/>
      <w:r w:rsidRPr="00842617">
        <w:rPr>
          <w:rStyle w:val="Aucun"/>
          <w:lang w:val="fr-FR"/>
        </w:rPr>
        <w:t xml:space="preserve"> / Pilotes</w:t>
      </w:r>
    </w:p>
    <w:p w14:paraId="2CE43B75" w14:textId="5A56C509" w:rsidR="00E01318" w:rsidRPr="00E01318" w:rsidRDefault="00E01318" w:rsidP="00E01318">
      <w:pPr>
        <w:pStyle w:val="Corps"/>
        <w:numPr>
          <w:ilvl w:val="0"/>
          <w:numId w:val="1"/>
        </w:numPr>
        <w:spacing w:before="60" w:after="0" w:line="240" w:lineRule="auto"/>
        <w:ind w:left="714" w:hanging="357"/>
        <w:jc w:val="both"/>
        <w:rPr>
          <w:rStyle w:val="Aucun"/>
        </w:rPr>
      </w:pPr>
      <w:r w:rsidRPr="00E01318">
        <w:rPr>
          <w:rStyle w:val="Aucun"/>
        </w:rPr>
        <w:t>Product Owning</w:t>
      </w:r>
      <w:r w:rsidR="00253963">
        <w:rPr>
          <w:rStyle w:val="Aucun"/>
        </w:rPr>
        <w:t xml:space="preserve"> / Management</w:t>
      </w:r>
    </w:p>
    <w:p w14:paraId="4AC9B2EC" w14:textId="77777777" w:rsidR="00E01318" w:rsidRPr="00E01318" w:rsidRDefault="00E01318" w:rsidP="00E01318">
      <w:pPr>
        <w:pStyle w:val="Corps"/>
        <w:numPr>
          <w:ilvl w:val="0"/>
          <w:numId w:val="1"/>
        </w:numPr>
        <w:spacing w:before="60" w:after="0" w:line="240" w:lineRule="auto"/>
        <w:ind w:left="714" w:hanging="357"/>
        <w:jc w:val="both"/>
        <w:rPr>
          <w:rStyle w:val="Aucun"/>
        </w:rPr>
      </w:pPr>
      <w:r w:rsidRPr="00E01318">
        <w:rPr>
          <w:rStyle w:val="Aucun"/>
        </w:rPr>
        <w:t>PMO</w:t>
      </w:r>
    </w:p>
    <w:p w14:paraId="3E27F5F2" w14:textId="77777777" w:rsidR="00E01318" w:rsidRPr="00E01318" w:rsidRDefault="00E01318" w:rsidP="00E01318">
      <w:pPr>
        <w:pStyle w:val="Corps"/>
        <w:spacing w:before="60" w:after="0" w:line="240" w:lineRule="auto"/>
        <w:ind w:left="714"/>
        <w:jc w:val="both"/>
        <w:rPr>
          <w:rStyle w:val="Aucun"/>
        </w:rPr>
      </w:pPr>
    </w:p>
    <w:p w14:paraId="763D0FBA" w14:textId="790B8719" w:rsidR="00E01318" w:rsidRPr="00E01318" w:rsidRDefault="00E01318" w:rsidP="00E01318">
      <w:pPr>
        <w:pStyle w:val="Corps"/>
        <w:spacing w:after="120" w:line="240" w:lineRule="auto"/>
        <w:jc w:val="both"/>
        <w:rPr>
          <w:rStyle w:val="Aucun"/>
        </w:rPr>
      </w:pPr>
      <w:r w:rsidRPr="00E01318">
        <w:rPr>
          <w:rStyle w:val="Aucun"/>
        </w:rPr>
        <w:t xml:space="preserve">- </w:t>
      </w:r>
      <w:proofErr w:type="spellStart"/>
      <w:r w:rsidRPr="00E01318">
        <w:rPr>
          <w:rStyle w:val="Aucun"/>
        </w:rPr>
        <w:t>Stratégie</w:t>
      </w:r>
      <w:proofErr w:type="spellEnd"/>
      <w:r w:rsidRPr="00E01318">
        <w:rPr>
          <w:rStyle w:val="Aucun"/>
        </w:rPr>
        <w:t xml:space="preserve"> et Innovation :</w:t>
      </w:r>
    </w:p>
    <w:p w14:paraId="1F914776" w14:textId="77777777" w:rsidR="00E01318" w:rsidRPr="00842617" w:rsidRDefault="00E01318" w:rsidP="00E01318">
      <w:pPr>
        <w:pStyle w:val="Corps"/>
        <w:numPr>
          <w:ilvl w:val="0"/>
          <w:numId w:val="1"/>
        </w:numPr>
        <w:spacing w:before="60" w:after="0" w:line="240" w:lineRule="auto"/>
        <w:ind w:left="714" w:hanging="357"/>
        <w:jc w:val="both"/>
        <w:rPr>
          <w:rStyle w:val="Aucun"/>
          <w:lang w:val="fr-FR"/>
        </w:rPr>
      </w:pPr>
      <w:r w:rsidRPr="00842617">
        <w:rPr>
          <w:rStyle w:val="Aucun"/>
          <w:lang w:val="fr-FR"/>
        </w:rPr>
        <w:t>Qualification et lancement de nouvelles offres produits et services</w:t>
      </w:r>
    </w:p>
    <w:p w14:paraId="236F3B22" w14:textId="77777777" w:rsidR="00E01318" w:rsidRPr="00842617" w:rsidRDefault="00E01318" w:rsidP="00E01318">
      <w:pPr>
        <w:pStyle w:val="Corps"/>
        <w:numPr>
          <w:ilvl w:val="0"/>
          <w:numId w:val="1"/>
        </w:numPr>
        <w:spacing w:before="60" w:after="0" w:line="240" w:lineRule="auto"/>
        <w:ind w:left="714" w:hanging="357"/>
        <w:jc w:val="both"/>
        <w:rPr>
          <w:rStyle w:val="Aucun"/>
          <w:lang w:val="fr-FR"/>
        </w:rPr>
      </w:pPr>
      <w:proofErr w:type="spellStart"/>
      <w:r w:rsidRPr="00842617">
        <w:rPr>
          <w:rStyle w:val="Aucun"/>
          <w:lang w:val="fr-FR"/>
        </w:rPr>
        <w:t>Etudes</w:t>
      </w:r>
      <w:proofErr w:type="spellEnd"/>
      <w:r w:rsidRPr="00842617">
        <w:rPr>
          <w:rStyle w:val="Aucun"/>
          <w:lang w:val="fr-FR"/>
        </w:rPr>
        <w:t xml:space="preserve"> d’impacts des évolutions réglementaires et technologiques</w:t>
      </w:r>
    </w:p>
    <w:p w14:paraId="7D3C42D7" w14:textId="77777777" w:rsidR="00E01318" w:rsidRPr="00E01318" w:rsidRDefault="00E01318" w:rsidP="00E01318">
      <w:pPr>
        <w:pStyle w:val="Corps"/>
        <w:numPr>
          <w:ilvl w:val="0"/>
          <w:numId w:val="1"/>
        </w:numPr>
        <w:spacing w:before="60" w:after="0" w:line="240" w:lineRule="auto"/>
        <w:ind w:left="714" w:hanging="357"/>
        <w:jc w:val="both"/>
        <w:rPr>
          <w:rStyle w:val="Aucun"/>
        </w:rPr>
      </w:pPr>
      <w:proofErr w:type="spellStart"/>
      <w:r w:rsidRPr="00E01318">
        <w:rPr>
          <w:rStyle w:val="Aucun"/>
        </w:rPr>
        <w:t>Processus</w:t>
      </w:r>
      <w:proofErr w:type="spellEnd"/>
      <w:r w:rsidRPr="00E01318">
        <w:rPr>
          <w:rStyle w:val="Aucun"/>
        </w:rPr>
        <w:t xml:space="preserve"> et management de </w:t>
      </w:r>
      <w:proofErr w:type="spellStart"/>
      <w:r w:rsidRPr="00E01318">
        <w:rPr>
          <w:rStyle w:val="Aucun"/>
        </w:rPr>
        <w:t>l’innovation</w:t>
      </w:r>
      <w:proofErr w:type="spellEnd"/>
    </w:p>
    <w:p w14:paraId="0BDD3ADA" w14:textId="77777777" w:rsidR="00E01318" w:rsidRPr="00E01318" w:rsidRDefault="00E01318" w:rsidP="00E01318">
      <w:pPr>
        <w:pStyle w:val="Corps"/>
        <w:numPr>
          <w:ilvl w:val="0"/>
          <w:numId w:val="1"/>
        </w:numPr>
        <w:spacing w:before="60" w:after="0" w:line="240" w:lineRule="auto"/>
        <w:ind w:left="714" w:hanging="357"/>
        <w:jc w:val="both"/>
        <w:rPr>
          <w:rStyle w:val="Aucun"/>
        </w:rPr>
      </w:pPr>
      <w:proofErr w:type="spellStart"/>
      <w:r w:rsidRPr="00E01318">
        <w:rPr>
          <w:rStyle w:val="Aucun"/>
        </w:rPr>
        <w:t>Accompagnement</w:t>
      </w:r>
      <w:proofErr w:type="spellEnd"/>
      <w:r w:rsidRPr="00E01318">
        <w:rPr>
          <w:rStyle w:val="Aucun"/>
        </w:rPr>
        <w:t xml:space="preserve"> des </w:t>
      </w:r>
      <w:proofErr w:type="spellStart"/>
      <w:r w:rsidRPr="00E01318">
        <w:rPr>
          <w:rStyle w:val="Aucun"/>
        </w:rPr>
        <w:t>stratégies</w:t>
      </w:r>
      <w:proofErr w:type="spellEnd"/>
      <w:r w:rsidRPr="00E01318">
        <w:rPr>
          <w:rStyle w:val="Aucun"/>
        </w:rPr>
        <w:t xml:space="preserve"> </w:t>
      </w:r>
      <w:proofErr w:type="spellStart"/>
      <w:r w:rsidRPr="00E01318">
        <w:rPr>
          <w:rStyle w:val="Aucun"/>
        </w:rPr>
        <w:t>d’innovation</w:t>
      </w:r>
      <w:proofErr w:type="spellEnd"/>
    </w:p>
    <w:p w14:paraId="1E131DA2" w14:textId="77777777" w:rsidR="00E01318" w:rsidRPr="00E01318" w:rsidRDefault="00E01318" w:rsidP="00E01318">
      <w:pPr>
        <w:pStyle w:val="Corps"/>
        <w:spacing w:before="60" w:after="0" w:line="240" w:lineRule="auto"/>
        <w:ind w:left="714"/>
        <w:jc w:val="both"/>
        <w:rPr>
          <w:rStyle w:val="Aucun"/>
        </w:rPr>
      </w:pPr>
    </w:p>
    <w:p w14:paraId="722C1025" w14:textId="4A4ABD19" w:rsidR="00E01318" w:rsidRPr="00E01318" w:rsidRDefault="00E01318" w:rsidP="00E01318">
      <w:pPr>
        <w:pStyle w:val="Corps"/>
        <w:spacing w:after="120" w:line="240" w:lineRule="auto"/>
        <w:jc w:val="both"/>
        <w:rPr>
          <w:rStyle w:val="Aucun"/>
        </w:rPr>
      </w:pPr>
      <w:r w:rsidRPr="00E01318">
        <w:rPr>
          <w:rStyle w:val="Aucun"/>
        </w:rPr>
        <w:t>- Data Science :</w:t>
      </w:r>
    </w:p>
    <w:p w14:paraId="1F746277" w14:textId="77777777" w:rsidR="00E01318" w:rsidRPr="00E01318" w:rsidRDefault="00E01318" w:rsidP="00E01318">
      <w:pPr>
        <w:pStyle w:val="Corps"/>
        <w:numPr>
          <w:ilvl w:val="0"/>
          <w:numId w:val="1"/>
        </w:numPr>
        <w:spacing w:before="60" w:after="0" w:line="240" w:lineRule="auto"/>
        <w:ind w:left="714" w:hanging="357"/>
        <w:jc w:val="both"/>
        <w:rPr>
          <w:rStyle w:val="Aucun"/>
        </w:rPr>
      </w:pPr>
      <w:proofErr w:type="spellStart"/>
      <w:r w:rsidRPr="00E01318">
        <w:rPr>
          <w:rStyle w:val="Aucun"/>
        </w:rPr>
        <w:t>Algorithmie</w:t>
      </w:r>
      <w:proofErr w:type="spellEnd"/>
    </w:p>
    <w:p w14:paraId="4EF22EFE" w14:textId="77777777" w:rsidR="00E01318" w:rsidRPr="00E01318" w:rsidRDefault="00E01318" w:rsidP="00E01318">
      <w:pPr>
        <w:pStyle w:val="Corps"/>
        <w:numPr>
          <w:ilvl w:val="0"/>
          <w:numId w:val="1"/>
        </w:numPr>
        <w:spacing w:before="60" w:after="0" w:line="240" w:lineRule="auto"/>
        <w:ind w:left="714" w:hanging="357"/>
        <w:jc w:val="both"/>
        <w:rPr>
          <w:rStyle w:val="Aucun"/>
        </w:rPr>
      </w:pPr>
      <w:r w:rsidRPr="00E01318">
        <w:rPr>
          <w:rStyle w:val="Aucun"/>
        </w:rPr>
        <w:t>IA / Machine &amp; Deep Learning</w:t>
      </w:r>
    </w:p>
    <w:p w14:paraId="3C01B638" w14:textId="77777777" w:rsidR="00E01318" w:rsidRPr="00842617" w:rsidRDefault="00E01318" w:rsidP="00E01318">
      <w:pPr>
        <w:pStyle w:val="Corps"/>
        <w:numPr>
          <w:ilvl w:val="0"/>
          <w:numId w:val="1"/>
        </w:numPr>
        <w:spacing w:before="60" w:after="0" w:line="240" w:lineRule="auto"/>
        <w:ind w:left="714" w:hanging="357"/>
        <w:jc w:val="both"/>
        <w:rPr>
          <w:rStyle w:val="Aucun"/>
          <w:lang w:val="fr-FR"/>
        </w:rPr>
      </w:pPr>
      <w:proofErr w:type="spellStart"/>
      <w:r w:rsidRPr="00842617">
        <w:rPr>
          <w:rStyle w:val="Aucun"/>
          <w:lang w:val="fr-FR"/>
        </w:rPr>
        <w:t>Elaboration</w:t>
      </w:r>
      <w:proofErr w:type="spellEnd"/>
      <w:r w:rsidRPr="00842617">
        <w:rPr>
          <w:rStyle w:val="Aucun"/>
          <w:lang w:val="fr-FR"/>
        </w:rPr>
        <w:t xml:space="preserve"> de « Business Case » de valorisation des datas</w:t>
      </w:r>
    </w:p>
    <w:p w14:paraId="5E5A5557" w14:textId="0F6501AF" w:rsidR="00BF1515" w:rsidRPr="00842617" w:rsidRDefault="00E01318" w:rsidP="00E01318">
      <w:pPr>
        <w:pStyle w:val="Corps"/>
        <w:jc w:val="both"/>
        <w:rPr>
          <w:rStyle w:val="Aucun"/>
          <w:lang w:val="fr-FR"/>
        </w:rPr>
      </w:pPr>
      <w:r w:rsidRPr="00842617">
        <w:rPr>
          <w:rStyle w:val="Aucun"/>
          <w:lang w:val="fr-FR"/>
        </w:rPr>
        <w:t xml:space="preserve"> </w:t>
      </w:r>
    </w:p>
    <w:p w14:paraId="0AF124F7" w14:textId="77777777" w:rsidR="00732131" w:rsidRPr="00842617" w:rsidRDefault="00732131" w:rsidP="00E01318">
      <w:pPr>
        <w:pStyle w:val="Corps"/>
        <w:jc w:val="both"/>
        <w:rPr>
          <w:rStyle w:val="Aucun"/>
          <w:lang w:val="fr-FR"/>
        </w:rPr>
      </w:pPr>
    </w:p>
    <w:p w14:paraId="59D84F2C" w14:textId="750D7170" w:rsidR="00732131" w:rsidRPr="00842617" w:rsidRDefault="00732131" w:rsidP="00732131">
      <w:pPr>
        <w:pStyle w:val="Corps"/>
        <w:rPr>
          <w:rStyle w:val="Aucun"/>
          <w:b/>
          <w:bCs/>
          <w:u w:val="single"/>
          <w:lang w:val="fr-FR"/>
        </w:rPr>
      </w:pPr>
      <w:r w:rsidRPr="00842617">
        <w:rPr>
          <w:rStyle w:val="Aucun"/>
          <w:b/>
          <w:bCs/>
          <w:u w:val="single"/>
          <w:lang w:val="fr-FR"/>
        </w:rPr>
        <w:t>Description du Laboratoire partenaire :</w:t>
      </w:r>
    </w:p>
    <w:p w14:paraId="662A8AA7" w14:textId="723D347B" w:rsidR="0025243F" w:rsidRPr="00842617" w:rsidRDefault="00842617" w:rsidP="0025243F">
      <w:pPr>
        <w:pStyle w:val="Corps"/>
        <w:jc w:val="both"/>
        <w:rPr>
          <w:rStyle w:val="Aucun"/>
          <w:lang w:val="fr-FR"/>
        </w:rPr>
      </w:pPr>
      <w:r>
        <w:rPr>
          <w:rStyle w:val="Aucun"/>
          <w:lang w:val="fr-FR"/>
        </w:rPr>
        <w:t>L</w:t>
      </w:r>
      <w:r w:rsidR="0025243F">
        <w:rPr>
          <w:rStyle w:val="Aucun"/>
          <w:lang w:val="fr-FR"/>
        </w:rPr>
        <w:t>’équipe Électrochimie et Liquides Ioniques du</w:t>
      </w:r>
      <w:r>
        <w:rPr>
          <w:rStyle w:val="Aucun"/>
          <w:lang w:val="fr-FR"/>
        </w:rPr>
        <w:t xml:space="preserve"> laboratoire PHENIX (Sorbonne Université)</w:t>
      </w:r>
      <w:r w:rsidR="0025243F">
        <w:rPr>
          <w:rStyle w:val="Aucun"/>
          <w:lang w:val="fr-FR"/>
        </w:rPr>
        <w:t xml:space="preserve"> est spécialisée dans l’étude des dispositifs de stockage électrochimique de l’énergie.  Elle fait partie du réseau national pour le stockage de l’énergie (RS2E, </w:t>
      </w:r>
      <w:hyperlink r:id="rId7" w:history="1">
        <w:r w:rsidR="0025243F" w:rsidRPr="00092454">
          <w:rPr>
            <w:rStyle w:val="Lienhypertexte"/>
          </w:rPr>
          <w:t>https://www.energie-rs2e.com/fr</w:t>
        </w:r>
      </w:hyperlink>
      <w:r w:rsidR="0025243F">
        <w:rPr>
          <w:rStyle w:val="Aucun"/>
          <w:lang w:val="fr-FR"/>
        </w:rPr>
        <w:t xml:space="preserve">). Une des principales expertises de l’équipe concerne la simulation des matériaux et des électrolytes par des techniques multi-échelles, et plus récemment par des approches de machine </w:t>
      </w:r>
      <w:proofErr w:type="spellStart"/>
      <w:r w:rsidR="0025243F">
        <w:rPr>
          <w:rStyle w:val="Aucun"/>
          <w:lang w:val="fr-FR"/>
        </w:rPr>
        <w:t>learning</w:t>
      </w:r>
      <w:proofErr w:type="spellEnd"/>
      <w:r w:rsidR="0025243F">
        <w:rPr>
          <w:rStyle w:val="Aucun"/>
          <w:lang w:val="fr-FR"/>
        </w:rPr>
        <w:t>.</w:t>
      </w:r>
    </w:p>
    <w:p w14:paraId="048A090A" w14:textId="1C1D9F32" w:rsidR="00732131" w:rsidRDefault="00732131" w:rsidP="00E01318">
      <w:pPr>
        <w:pStyle w:val="Corps"/>
        <w:jc w:val="both"/>
        <w:rPr>
          <w:rStyle w:val="Aucun"/>
          <w:lang w:val="fr-FR"/>
        </w:rPr>
      </w:pPr>
    </w:p>
    <w:p w14:paraId="37710A98" w14:textId="77777777" w:rsidR="0025243F" w:rsidRPr="00842617" w:rsidRDefault="0025243F" w:rsidP="00E01318">
      <w:pPr>
        <w:pStyle w:val="Corps"/>
        <w:jc w:val="both"/>
        <w:rPr>
          <w:rStyle w:val="Aucun"/>
          <w:lang w:val="fr-FR"/>
        </w:rPr>
      </w:pPr>
    </w:p>
    <w:p w14:paraId="3E898479" w14:textId="77777777" w:rsidR="00732131" w:rsidRPr="00842617" w:rsidRDefault="00732131" w:rsidP="00E01318">
      <w:pPr>
        <w:pStyle w:val="Corps"/>
        <w:jc w:val="both"/>
        <w:rPr>
          <w:rStyle w:val="Aucun"/>
          <w:lang w:val="fr-FR"/>
        </w:rPr>
      </w:pPr>
    </w:p>
    <w:p w14:paraId="28A2C258" w14:textId="77777777" w:rsidR="003832AC" w:rsidRPr="00795120" w:rsidRDefault="00281DAE">
      <w:pPr>
        <w:pStyle w:val="Corps"/>
        <w:rPr>
          <w:rStyle w:val="Aucun"/>
          <w:b/>
          <w:bCs/>
          <w:u w:val="single"/>
        </w:rPr>
      </w:pPr>
      <w:r w:rsidRPr="00795120">
        <w:rPr>
          <w:rStyle w:val="Aucun"/>
          <w:b/>
          <w:bCs/>
          <w:u w:val="single"/>
        </w:rPr>
        <w:lastRenderedPageBreak/>
        <w:t>Description of the project:</w:t>
      </w:r>
    </w:p>
    <w:p w14:paraId="46F1A33E" w14:textId="77777777" w:rsidR="003832AC" w:rsidRDefault="00281DAE">
      <w:pPr>
        <w:pStyle w:val="Corps"/>
        <w:jc w:val="both"/>
        <w:rPr>
          <w:rStyle w:val="Aucun"/>
        </w:rPr>
      </w:pPr>
      <w:r>
        <w:rPr>
          <w:rStyle w:val="Aucun"/>
        </w:rPr>
        <w:t>Despite tremendous progress in Li-ion battery performance and reliability in the last decade, degenerative processes and external stresses will always lead in time to the failing of any cell. Integrating sensors directly inside the battery cell to monitor its internal parameters could help us gather useful data in order to evaluate its state at a given time</w:t>
      </w:r>
      <w:r>
        <w:rPr>
          <w:rStyle w:val="Aucun"/>
          <w:vertAlign w:val="superscript"/>
        </w:rPr>
        <w:t>1</w:t>
      </w:r>
      <w:r>
        <w:rPr>
          <w:rStyle w:val="Aucun"/>
        </w:rPr>
        <w:t>.</w:t>
      </w:r>
    </w:p>
    <w:p w14:paraId="70827C7B" w14:textId="77777777" w:rsidR="003832AC" w:rsidRDefault="00281DAE">
      <w:pPr>
        <w:pStyle w:val="Corps"/>
        <w:jc w:val="both"/>
        <w:rPr>
          <w:rStyle w:val="Aucun"/>
        </w:rPr>
      </w:pPr>
      <w:r>
        <w:rPr>
          <w:rStyle w:val="Aucun"/>
        </w:rPr>
        <w:t>Accordingly, figures of merit such as the states of charge, health, power, energy and safety (</w:t>
      </w:r>
      <w:proofErr w:type="spellStart"/>
      <w:r>
        <w:rPr>
          <w:rStyle w:val="Aucun"/>
        </w:rPr>
        <w:t>SoX</w:t>
      </w:r>
      <w:proofErr w:type="spellEnd"/>
      <w:r>
        <w:rPr>
          <w:rStyle w:val="Aucun"/>
        </w:rPr>
        <w:t>) indicators are widely used to estimate the condition of a battery</w:t>
      </w:r>
      <w:r>
        <w:rPr>
          <w:rStyle w:val="Aucun"/>
          <w:vertAlign w:val="superscript"/>
        </w:rPr>
        <w:t>2</w:t>
      </w:r>
      <w:r>
        <w:rPr>
          <w:rStyle w:val="Aucun"/>
        </w:rPr>
        <w:t>. State of Health (</w:t>
      </w:r>
      <w:proofErr w:type="spellStart"/>
      <w:r>
        <w:rPr>
          <w:rStyle w:val="Aucun"/>
        </w:rPr>
        <w:t>SoH</w:t>
      </w:r>
      <w:proofErr w:type="spellEnd"/>
      <w:r>
        <w:rPr>
          <w:rStyle w:val="Aucun"/>
        </w:rPr>
        <w:t>) in particular is a critical but challenging indicator to determine as it evaluates the performance of the battery as it ages and deteriorates</w:t>
      </w:r>
      <w:r>
        <w:rPr>
          <w:rStyle w:val="Aucun"/>
          <w:vertAlign w:val="superscript"/>
        </w:rPr>
        <w:t>3</w:t>
      </w:r>
      <w:r>
        <w:rPr>
          <w:rStyle w:val="Aucun"/>
        </w:rPr>
        <w:t xml:space="preserve">. Among other methods, machine learning techniques can be applied to evaluate the </w:t>
      </w:r>
      <w:proofErr w:type="spellStart"/>
      <w:r>
        <w:rPr>
          <w:rStyle w:val="Aucun"/>
        </w:rPr>
        <w:t>SoH</w:t>
      </w:r>
      <w:proofErr w:type="spellEnd"/>
      <w:r>
        <w:rPr>
          <w:rStyle w:val="Aucun"/>
        </w:rPr>
        <w:t xml:space="preserve"> of a battery from the input of its internal parameters</w:t>
      </w:r>
      <w:r>
        <w:rPr>
          <w:rStyle w:val="Aucun"/>
          <w:vertAlign w:val="superscript"/>
        </w:rPr>
        <w:t>4</w:t>
      </w:r>
      <w:r>
        <w:rPr>
          <w:rStyle w:val="Aucun"/>
        </w:rPr>
        <w:t>.</w:t>
      </w:r>
    </w:p>
    <w:p w14:paraId="1B23134F" w14:textId="10B7A96A" w:rsidR="003832AC" w:rsidRDefault="00281DAE">
      <w:pPr>
        <w:pStyle w:val="Corps"/>
        <w:jc w:val="both"/>
        <w:rPr>
          <w:rStyle w:val="Aucun"/>
        </w:rPr>
      </w:pPr>
      <w:r>
        <w:rPr>
          <w:rStyle w:val="Aucun"/>
        </w:rPr>
        <w:t xml:space="preserve">This project aims to </w:t>
      </w:r>
      <w:proofErr w:type="spellStart"/>
      <w:r>
        <w:rPr>
          <w:rStyle w:val="Aucun"/>
          <w:lang w:val="it-IT"/>
        </w:rPr>
        <w:t>apply</w:t>
      </w:r>
      <w:proofErr w:type="spellEnd"/>
      <w:r>
        <w:rPr>
          <w:rStyle w:val="Aucun"/>
          <w:lang w:val="it-IT"/>
        </w:rPr>
        <w:t xml:space="preserve"> </w:t>
      </w:r>
      <w:proofErr w:type="spellStart"/>
      <w:r>
        <w:rPr>
          <w:rStyle w:val="Aucun"/>
          <w:lang w:val="it-IT"/>
        </w:rPr>
        <w:t>advanced</w:t>
      </w:r>
      <w:proofErr w:type="spellEnd"/>
      <w:r>
        <w:rPr>
          <w:rStyle w:val="Aucun"/>
          <w:lang w:val="it-IT"/>
        </w:rPr>
        <w:t xml:space="preserve"> </w:t>
      </w:r>
      <w:proofErr w:type="spellStart"/>
      <w:r>
        <w:rPr>
          <w:rStyle w:val="Aucun"/>
          <w:lang w:val="it-IT"/>
        </w:rPr>
        <w:t>deep</w:t>
      </w:r>
      <w:proofErr w:type="spellEnd"/>
      <w:r>
        <w:rPr>
          <w:rStyle w:val="Aucun"/>
          <w:lang w:val="it-IT"/>
        </w:rPr>
        <w:t xml:space="preserve"> </w:t>
      </w:r>
      <w:proofErr w:type="spellStart"/>
      <w:r>
        <w:rPr>
          <w:rStyle w:val="Aucun"/>
          <w:lang w:val="it-IT"/>
        </w:rPr>
        <w:t>learning</w:t>
      </w:r>
      <w:proofErr w:type="spellEnd"/>
      <w:r>
        <w:rPr>
          <w:rStyle w:val="Aucun"/>
          <w:lang w:val="it-IT"/>
        </w:rPr>
        <w:t xml:space="preserve"> </w:t>
      </w:r>
      <w:proofErr w:type="spellStart"/>
      <w:r>
        <w:rPr>
          <w:rStyle w:val="Aucun"/>
          <w:lang w:val="it-IT"/>
        </w:rPr>
        <w:t>architectures</w:t>
      </w:r>
      <w:proofErr w:type="spellEnd"/>
      <w:r>
        <w:rPr>
          <w:rStyle w:val="Aucun"/>
          <w:lang w:val="it-IT"/>
        </w:rPr>
        <w:t xml:space="preserve"> </w:t>
      </w:r>
      <w:proofErr w:type="spellStart"/>
      <w:r>
        <w:rPr>
          <w:rStyle w:val="Aucun"/>
          <w:lang w:val="it-IT"/>
        </w:rPr>
        <w:t>such</w:t>
      </w:r>
      <w:proofErr w:type="spellEnd"/>
      <w:r>
        <w:rPr>
          <w:rStyle w:val="Aucun"/>
          <w:lang w:val="it-IT"/>
        </w:rPr>
        <w:t xml:space="preserve"> </w:t>
      </w:r>
      <w:proofErr w:type="spellStart"/>
      <w:r>
        <w:rPr>
          <w:rStyle w:val="Aucun"/>
          <w:lang w:val="it-IT"/>
        </w:rPr>
        <w:t>as</w:t>
      </w:r>
      <w:proofErr w:type="spellEnd"/>
      <w:r>
        <w:rPr>
          <w:rStyle w:val="Aucun"/>
          <w:lang w:val="it-IT"/>
        </w:rPr>
        <w:t xml:space="preserve"> LSTM </w:t>
      </w:r>
      <w:r>
        <w:rPr>
          <w:rStyle w:val="Aucun"/>
        </w:rPr>
        <w:t xml:space="preserve">to develop a model of determination of the </w:t>
      </w:r>
      <w:proofErr w:type="spellStart"/>
      <w:r>
        <w:rPr>
          <w:rStyle w:val="Aucun"/>
        </w:rPr>
        <w:t>SoH</w:t>
      </w:r>
      <w:proofErr w:type="spellEnd"/>
      <w:r>
        <w:rPr>
          <w:rStyle w:val="Aucun"/>
        </w:rPr>
        <w:t xml:space="preserve"> of a Li-ion battery. Eventually, data input from internal sensors integrated inside real battery cells will be used to evaluate its performances in terms of precision and calculation time compared with conventional methods.</w:t>
      </w:r>
    </w:p>
    <w:p w14:paraId="2962A47E" w14:textId="77777777" w:rsidR="003832AC" w:rsidRDefault="00281DAE">
      <w:pPr>
        <w:pStyle w:val="Corps"/>
        <w:rPr>
          <w:rStyle w:val="Aucun"/>
          <w:b/>
          <w:bCs/>
          <w:u w:val="single"/>
        </w:rPr>
      </w:pPr>
      <w:r>
        <w:rPr>
          <w:rStyle w:val="Aucun"/>
          <w:b/>
          <w:bCs/>
          <w:u w:val="single"/>
        </w:rPr>
        <w:t>Specific technics or methods:</w:t>
      </w:r>
    </w:p>
    <w:p w14:paraId="484D2F3E" w14:textId="77777777" w:rsidR="003832AC" w:rsidRDefault="00281DAE">
      <w:pPr>
        <w:pStyle w:val="Corps"/>
        <w:jc w:val="both"/>
        <w:rPr>
          <w:rStyle w:val="Aucun"/>
        </w:rPr>
      </w:pPr>
      <w:r>
        <w:rPr>
          <w:rStyle w:val="Aucun"/>
        </w:rPr>
        <w:t>This project will involve</w:t>
      </w:r>
      <w:r>
        <w:rPr>
          <w:rStyle w:val="Aucun"/>
          <w:lang w:val="it-IT"/>
        </w:rPr>
        <w:t xml:space="preserve"> </w:t>
      </w:r>
      <w:proofErr w:type="spellStart"/>
      <w:r>
        <w:rPr>
          <w:rStyle w:val="Aucun"/>
          <w:lang w:val="it-IT"/>
        </w:rPr>
        <w:t>heavy</w:t>
      </w:r>
      <w:proofErr w:type="spellEnd"/>
      <w:r>
        <w:rPr>
          <w:rStyle w:val="Aucun"/>
          <w:lang w:val="it-IT"/>
        </w:rPr>
        <w:t xml:space="preserve"> data </w:t>
      </w:r>
      <w:proofErr w:type="spellStart"/>
      <w:r>
        <w:rPr>
          <w:rStyle w:val="Aucun"/>
          <w:lang w:val="it-IT"/>
        </w:rPr>
        <w:t>manipulation</w:t>
      </w:r>
      <w:proofErr w:type="spellEnd"/>
      <w:r>
        <w:rPr>
          <w:rStyle w:val="Aucun"/>
          <w:lang w:val="it-IT"/>
        </w:rPr>
        <w:t xml:space="preserve">, data </w:t>
      </w:r>
      <w:proofErr w:type="spellStart"/>
      <w:r>
        <w:rPr>
          <w:rStyle w:val="Aucun"/>
          <w:lang w:val="it-IT"/>
        </w:rPr>
        <w:t>cleaning</w:t>
      </w:r>
      <w:proofErr w:type="spellEnd"/>
      <w:r>
        <w:rPr>
          <w:rStyle w:val="Aucun"/>
          <w:lang w:val="it-IT"/>
        </w:rPr>
        <w:t xml:space="preserve">, and building </w:t>
      </w:r>
      <w:proofErr w:type="spellStart"/>
      <w:r>
        <w:rPr>
          <w:rStyle w:val="Aucun"/>
          <w:lang w:val="it-IT"/>
        </w:rPr>
        <w:t>deep</w:t>
      </w:r>
      <w:proofErr w:type="spellEnd"/>
      <w:r>
        <w:rPr>
          <w:rStyle w:val="Aucun"/>
          <w:lang w:val="it-IT"/>
        </w:rPr>
        <w:t xml:space="preserve"> </w:t>
      </w:r>
      <w:proofErr w:type="spellStart"/>
      <w:r>
        <w:rPr>
          <w:rStyle w:val="Aucun"/>
          <w:lang w:val="it-IT"/>
        </w:rPr>
        <w:t>neural</w:t>
      </w:r>
      <w:proofErr w:type="spellEnd"/>
      <w:r>
        <w:rPr>
          <w:rStyle w:val="Aucun"/>
          <w:lang w:val="it-IT"/>
        </w:rPr>
        <w:t xml:space="preserve"> networks </w:t>
      </w:r>
      <w:proofErr w:type="spellStart"/>
      <w:r>
        <w:rPr>
          <w:rStyle w:val="Aucun"/>
          <w:lang w:val="it-IT"/>
        </w:rPr>
        <w:t>architecture</w:t>
      </w:r>
      <w:proofErr w:type="spellEnd"/>
      <w:r>
        <w:rPr>
          <w:rStyle w:val="Aucun"/>
          <w:lang w:val="it-IT"/>
        </w:rPr>
        <w:t>.</w:t>
      </w:r>
    </w:p>
    <w:p w14:paraId="541A4393" w14:textId="77777777" w:rsidR="003832AC" w:rsidRDefault="00281DAE">
      <w:pPr>
        <w:pStyle w:val="Corps"/>
        <w:jc w:val="both"/>
        <w:rPr>
          <w:rStyle w:val="Aucun"/>
        </w:rPr>
      </w:pPr>
      <w:r>
        <w:rPr>
          <w:rStyle w:val="Aucun"/>
        </w:rPr>
        <w:t>The candidate should</w:t>
      </w:r>
      <w:r>
        <w:rPr>
          <w:rStyle w:val="Aucun"/>
          <w:lang w:val="it-IT"/>
        </w:rPr>
        <w:t xml:space="preserve"> </w:t>
      </w:r>
      <w:proofErr w:type="spellStart"/>
      <w:r>
        <w:rPr>
          <w:rStyle w:val="Aucun"/>
          <w:lang w:val="it-IT"/>
        </w:rPr>
        <w:t>therefore</w:t>
      </w:r>
      <w:proofErr w:type="spellEnd"/>
      <w:r>
        <w:rPr>
          <w:rStyle w:val="Aucun"/>
        </w:rPr>
        <w:t xml:space="preserve"> exhibit a strong background in applied mathematics, numerical methods, artificial intelligence techniques (including machine learning</w:t>
      </w:r>
      <w:r>
        <w:rPr>
          <w:rStyle w:val="Aucun"/>
          <w:lang w:val="it-IT"/>
        </w:rPr>
        <w:t xml:space="preserve"> and </w:t>
      </w:r>
      <w:proofErr w:type="spellStart"/>
      <w:r>
        <w:rPr>
          <w:rStyle w:val="Aucun"/>
          <w:lang w:val="it-IT"/>
        </w:rPr>
        <w:t>deep</w:t>
      </w:r>
      <w:proofErr w:type="spellEnd"/>
      <w:r>
        <w:rPr>
          <w:rStyle w:val="Aucun"/>
          <w:lang w:val="it-IT"/>
        </w:rPr>
        <w:t xml:space="preserve"> </w:t>
      </w:r>
      <w:proofErr w:type="spellStart"/>
      <w:r>
        <w:rPr>
          <w:rStyle w:val="Aucun"/>
          <w:lang w:val="it-IT"/>
        </w:rPr>
        <w:t>learning</w:t>
      </w:r>
      <w:proofErr w:type="spellEnd"/>
      <w:r>
        <w:rPr>
          <w:rStyle w:val="Aucun"/>
        </w:rPr>
        <w:t>) and programming</w:t>
      </w:r>
      <w:r>
        <w:rPr>
          <w:rStyle w:val="Aucun"/>
          <w:lang w:val="it-IT"/>
        </w:rPr>
        <w:t xml:space="preserve"> </w:t>
      </w:r>
      <w:proofErr w:type="spellStart"/>
      <w:r>
        <w:rPr>
          <w:rStyle w:val="Aucun"/>
          <w:lang w:val="it-IT"/>
        </w:rPr>
        <w:t>preferably</w:t>
      </w:r>
      <w:proofErr w:type="spellEnd"/>
      <w:r>
        <w:rPr>
          <w:rStyle w:val="Aucun"/>
          <w:lang w:val="it-IT"/>
        </w:rPr>
        <w:t xml:space="preserve"> in </w:t>
      </w:r>
      <w:proofErr w:type="spellStart"/>
      <w:r>
        <w:rPr>
          <w:rStyle w:val="Aucun"/>
          <w:lang w:val="it-IT"/>
        </w:rPr>
        <w:t>Python</w:t>
      </w:r>
      <w:proofErr w:type="spellEnd"/>
      <w:r>
        <w:rPr>
          <w:rStyle w:val="Aucun"/>
        </w:rPr>
        <w:t>.</w:t>
      </w:r>
    </w:p>
    <w:p w14:paraId="0F821A13" w14:textId="77777777" w:rsidR="003832AC" w:rsidRDefault="00281DAE">
      <w:pPr>
        <w:pStyle w:val="Corps"/>
        <w:jc w:val="both"/>
        <w:rPr>
          <w:rStyle w:val="Aucun"/>
        </w:rPr>
      </w:pPr>
      <w:r>
        <w:rPr>
          <w:rStyle w:val="Aucun"/>
        </w:rPr>
        <w:t>Knowledge in electrochemistry and/or batteries engineering or capacity to rapidly acquire it would be appreciated.</w:t>
      </w:r>
    </w:p>
    <w:p w14:paraId="0D2F0979" w14:textId="77777777" w:rsidR="003832AC" w:rsidRDefault="00281DAE">
      <w:pPr>
        <w:pStyle w:val="Corps"/>
        <w:rPr>
          <w:rStyle w:val="Aucun"/>
          <w:b/>
          <w:bCs/>
          <w:u w:val="single"/>
        </w:rPr>
      </w:pPr>
      <w:r>
        <w:rPr>
          <w:rStyle w:val="Aucun"/>
          <w:b/>
          <w:bCs/>
          <w:u w:val="single"/>
        </w:rPr>
        <w:t>References:</w:t>
      </w:r>
    </w:p>
    <w:p w14:paraId="608B0DC5" w14:textId="77777777" w:rsidR="003832AC" w:rsidRDefault="00281DAE" w:rsidP="0025243F">
      <w:pPr>
        <w:pStyle w:val="Corps"/>
        <w:widowControl w:val="0"/>
        <w:spacing w:after="80" w:line="240" w:lineRule="auto"/>
        <w:ind w:left="641" w:hanging="641"/>
        <w:rPr>
          <w:rStyle w:val="Aucun"/>
        </w:rPr>
      </w:pPr>
      <w:r>
        <w:rPr>
          <w:rStyle w:val="Aucun"/>
          <w:lang w:val="pt-PT"/>
        </w:rPr>
        <w:t>1.</w:t>
      </w:r>
      <w:r>
        <w:rPr>
          <w:rStyle w:val="Aucun"/>
          <w:lang w:val="pt-PT"/>
        </w:rPr>
        <w:tab/>
        <w:t xml:space="preserve">Nascimento, M. </w:t>
      </w:r>
      <w:r>
        <w:rPr>
          <w:rStyle w:val="Aucun"/>
          <w:i/>
          <w:iCs/>
        </w:rPr>
        <w:t>et al.</w:t>
      </w:r>
      <w:r>
        <w:rPr>
          <w:rStyle w:val="Aucun"/>
        </w:rPr>
        <w:t xml:space="preserve"> Internal strain and temperature discrimination with optical fiber hybrid sensors in Li-ion batteries. </w:t>
      </w:r>
      <w:r>
        <w:rPr>
          <w:rStyle w:val="Aucun"/>
          <w:i/>
          <w:iCs/>
        </w:rPr>
        <w:t>J. Power Sources</w:t>
      </w:r>
      <w:r>
        <w:rPr>
          <w:rStyle w:val="Aucun"/>
        </w:rPr>
        <w:t xml:space="preserve"> </w:t>
      </w:r>
      <w:r>
        <w:rPr>
          <w:rStyle w:val="Aucun"/>
          <w:b/>
          <w:bCs/>
        </w:rPr>
        <w:t>410</w:t>
      </w:r>
      <w:r>
        <w:rPr>
          <w:rStyle w:val="Aucun"/>
        </w:rPr>
        <w:t>–</w:t>
      </w:r>
      <w:r>
        <w:rPr>
          <w:rStyle w:val="Aucun"/>
          <w:b/>
          <w:bCs/>
        </w:rPr>
        <w:t>411</w:t>
      </w:r>
      <w:r>
        <w:rPr>
          <w:rStyle w:val="Aucun"/>
        </w:rPr>
        <w:t>, 1–9 (2019).</w:t>
      </w:r>
    </w:p>
    <w:p w14:paraId="519C1BDA" w14:textId="77777777" w:rsidR="003832AC" w:rsidRDefault="00281DAE" w:rsidP="0025243F">
      <w:pPr>
        <w:pStyle w:val="Corps"/>
        <w:widowControl w:val="0"/>
        <w:spacing w:after="80" w:line="240" w:lineRule="auto"/>
        <w:ind w:left="641" w:hanging="641"/>
        <w:rPr>
          <w:rStyle w:val="Aucun"/>
        </w:rPr>
      </w:pPr>
      <w:r>
        <w:rPr>
          <w:rStyle w:val="Aucun"/>
        </w:rPr>
        <w:t>2.</w:t>
      </w:r>
      <w:r>
        <w:rPr>
          <w:rStyle w:val="Aucun"/>
        </w:rPr>
        <w:tab/>
        <w:t xml:space="preserve">Hu, X. </w:t>
      </w:r>
      <w:r>
        <w:rPr>
          <w:rStyle w:val="Aucun"/>
          <w:i/>
          <w:iCs/>
        </w:rPr>
        <w:t>et al.</w:t>
      </w:r>
      <w:r>
        <w:rPr>
          <w:rStyle w:val="Aucun"/>
        </w:rPr>
        <w:t xml:space="preserve"> State estimation for advanced battery management: Key challenges and future trends. </w:t>
      </w:r>
      <w:r>
        <w:rPr>
          <w:rStyle w:val="Aucun"/>
          <w:i/>
          <w:iCs/>
        </w:rPr>
        <w:t>Renew. Sustain. Energy Rev.</w:t>
      </w:r>
      <w:r>
        <w:rPr>
          <w:rStyle w:val="Aucun"/>
        </w:rPr>
        <w:t xml:space="preserve"> </w:t>
      </w:r>
      <w:r>
        <w:rPr>
          <w:rStyle w:val="Aucun"/>
          <w:b/>
          <w:bCs/>
        </w:rPr>
        <w:t>114</w:t>
      </w:r>
      <w:r>
        <w:rPr>
          <w:rStyle w:val="Aucun"/>
        </w:rPr>
        <w:t>, 109334 (2019).</w:t>
      </w:r>
    </w:p>
    <w:p w14:paraId="6CE55980" w14:textId="77777777" w:rsidR="003832AC" w:rsidRDefault="00281DAE" w:rsidP="0025243F">
      <w:pPr>
        <w:pStyle w:val="Corps"/>
        <w:widowControl w:val="0"/>
        <w:spacing w:after="80" w:line="240" w:lineRule="auto"/>
        <w:ind w:left="641" w:hanging="641"/>
        <w:rPr>
          <w:rStyle w:val="Aucun"/>
        </w:rPr>
      </w:pPr>
      <w:r>
        <w:rPr>
          <w:rStyle w:val="Aucun"/>
          <w:lang w:val="es-ES_tradnl"/>
        </w:rPr>
        <w:t>3.</w:t>
      </w:r>
      <w:r>
        <w:rPr>
          <w:rStyle w:val="Aucun"/>
          <w:lang w:val="es-ES_tradnl"/>
        </w:rPr>
        <w:tab/>
      </w:r>
      <w:proofErr w:type="spellStart"/>
      <w:r>
        <w:rPr>
          <w:rStyle w:val="Aucun"/>
          <w:lang w:val="es-ES_tradnl"/>
        </w:rPr>
        <w:t>Berecibar</w:t>
      </w:r>
      <w:proofErr w:type="spellEnd"/>
      <w:r>
        <w:rPr>
          <w:rStyle w:val="Aucun"/>
          <w:lang w:val="es-ES_tradnl"/>
        </w:rPr>
        <w:t xml:space="preserve">, M. </w:t>
      </w:r>
      <w:r>
        <w:rPr>
          <w:rStyle w:val="Aucun"/>
          <w:i/>
          <w:iCs/>
        </w:rPr>
        <w:t>et al.</w:t>
      </w:r>
      <w:r>
        <w:rPr>
          <w:rStyle w:val="Aucun"/>
        </w:rPr>
        <w:t xml:space="preserve"> Critical review of state of health estimation methods of Li-ion batteries for real applications. </w:t>
      </w:r>
      <w:r>
        <w:rPr>
          <w:rStyle w:val="Aucun"/>
          <w:i/>
          <w:iCs/>
        </w:rPr>
        <w:t>Renew. Sustain. Energy Rev.</w:t>
      </w:r>
      <w:r>
        <w:rPr>
          <w:rStyle w:val="Aucun"/>
        </w:rPr>
        <w:t xml:space="preserve"> </w:t>
      </w:r>
      <w:r>
        <w:rPr>
          <w:rStyle w:val="Aucun"/>
          <w:b/>
          <w:bCs/>
        </w:rPr>
        <w:t>56</w:t>
      </w:r>
      <w:r>
        <w:rPr>
          <w:rStyle w:val="Aucun"/>
        </w:rPr>
        <w:t>, 572–587 (2016).</w:t>
      </w:r>
    </w:p>
    <w:p w14:paraId="30FE4614" w14:textId="06B0435C" w:rsidR="00E01318" w:rsidRPr="00842617" w:rsidRDefault="00281DAE" w:rsidP="0025243F">
      <w:pPr>
        <w:pStyle w:val="Corps"/>
        <w:widowControl w:val="0"/>
        <w:spacing w:line="240" w:lineRule="auto"/>
        <w:ind w:left="640" w:hanging="640"/>
        <w:rPr>
          <w:rStyle w:val="Aucun"/>
          <w:lang w:val="fr-FR"/>
        </w:rPr>
      </w:pPr>
      <w:r>
        <w:rPr>
          <w:rStyle w:val="Aucun"/>
        </w:rPr>
        <w:t>4.</w:t>
      </w:r>
      <w:r>
        <w:rPr>
          <w:rStyle w:val="Aucun"/>
        </w:rPr>
        <w:tab/>
        <w:t xml:space="preserve">Vidal, C., </w:t>
      </w:r>
      <w:proofErr w:type="spellStart"/>
      <w:r>
        <w:rPr>
          <w:rStyle w:val="Aucun"/>
        </w:rPr>
        <w:t>Malysz</w:t>
      </w:r>
      <w:proofErr w:type="spellEnd"/>
      <w:r>
        <w:rPr>
          <w:rStyle w:val="Aucun"/>
        </w:rPr>
        <w:t xml:space="preserve">, P., </w:t>
      </w:r>
      <w:proofErr w:type="spellStart"/>
      <w:r>
        <w:rPr>
          <w:rStyle w:val="Aucun"/>
        </w:rPr>
        <w:t>Kollmeyer</w:t>
      </w:r>
      <w:proofErr w:type="spellEnd"/>
      <w:r>
        <w:rPr>
          <w:rStyle w:val="Aucun"/>
        </w:rPr>
        <w:t xml:space="preserve">, P. &amp; </w:t>
      </w:r>
      <w:proofErr w:type="spellStart"/>
      <w:r>
        <w:rPr>
          <w:rStyle w:val="Aucun"/>
        </w:rPr>
        <w:t>Emadi</w:t>
      </w:r>
      <w:proofErr w:type="spellEnd"/>
      <w:r>
        <w:rPr>
          <w:rStyle w:val="Aucun"/>
        </w:rPr>
        <w:t xml:space="preserve">, A. Machine Learning Applied to Electrified Vehicle Battery State of Charge and State of Health Estimation: State-of-the-Art. </w:t>
      </w:r>
      <w:r>
        <w:rPr>
          <w:rStyle w:val="Aucun"/>
          <w:i/>
          <w:iCs/>
          <w:lang w:val="it-IT"/>
        </w:rPr>
        <w:t>IEEE Access</w:t>
      </w:r>
      <w:r w:rsidRPr="00842617">
        <w:rPr>
          <w:rStyle w:val="Aucun"/>
          <w:lang w:val="fr-FR"/>
        </w:rPr>
        <w:t xml:space="preserve"> </w:t>
      </w:r>
      <w:r w:rsidRPr="00842617">
        <w:rPr>
          <w:rStyle w:val="Aucun"/>
          <w:b/>
          <w:bCs/>
          <w:lang w:val="fr-FR"/>
        </w:rPr>
        <w:t>8</w:t>
      </w:r>
      <w:r w:rsidRPr="00842617">
        <w:rPr>
          <w:rStyle w:val="Aucun"/>
          <w:lang w:val="fr-FR"/>
        </w:rPr>
        <w:t>, 52796–52814 (2020).</w:t>
      </w:r>
    </w:p>
    <w:p w14:paraId="25D34D40" w14:textId="4B7E0311" w:rsidR="00E01318" w:rsidRPr="00842617" w:rsidRDefault="00E01318" w:rsidP="00E01318">
      <w:pPr>
        <w:pStyle w:val="Corps"/>
        <w:rPr>
          <w:rStyle w:val="Aucun"/>
          <w:b/>
          <w:bCs/>
          <w:u w:val="single"/>
          <w:lang w:val="fr-FR"/>
        </w:rPr>
      </w:pPr>
      <w:r w:rsidRPr="00842617">
        <w:rPr>
          <w:rStyle w:val="Aucun"/>
          <w:b/>
          <w:bCs/>
          <w:u w:val="single"/>
          <w:lang w:val="fr-FR"/>
        </w:rPr>
        <w:t xml:space="preserve">Si vous êtes </w:t>
      </w:r>
      <w:proofErr w:type="spellStart"/>
      <w:r w:rsidRPr="00842617">
        <w:rPr>
          <w:rStyle w:val="Aucun"/>
          <w:b/>
          <w:bCs/>
          <w:u w:val="single"/>
          <w:lang w:val="fr-FR"/>
        </w:rPr>
        <w:t>intéressé.e</w:t>
      </w:r>
      <w:proofErr w:type="spellEnd"/>
      <w:r w:rsidRPr="00842617">
        <w:rPr>
          <w:rStyle w:val="Aucun"/>
          <w:b/>
          <w:bCs/>
          <w:u w:val="single"/>
          <w:lang w:val="fr-FR"/>
        </w:rPr>
        <w:t xml:space="preserve"> :</w:t>
      </w:r>
    </w:p>
    <w:p w14:paraId="6A4DCB11" w14:textId="7EE0AB16" w:rsidR="00E01318" w:rsidRPr="00842617" w:rsidRDefault="00E01318" w:rsidP="00E01318">
      <w:pPr>
        <w:pStyle w:val="Corps"/>
        <w:jc w:val="both"/>
        <w:rPr>
          <w:rStyle w:val="Aucun"/>
          <w:lang w:val="fr-FR"/>
        </w:rPr>
      </w:pPr>
      <w:r w:rsidRPr="00842617">
        <w:rPr>
          <w:rStyle w:val="Aucun"/>
          <w:lang w:val="fr-FR"/>
        </w:rPr>
        <w:t xml:space="preserve">Et que vous êtes </w:t>
      </w:r>
      <w:r w:rsidR="009857BF" w:rsidRPr="00842617">
        <w:rPr>
          <w:rStyle w:val="Aucun"/>
          <w:lang w:val="fr-FR"/>
        </w:rPr>
        <w:t xml:space="preserve">en Master 2 / dernière année de Grande </w:t>
      </w:r>
      <w:proofErr w:type="spellStart"/>
      <w:r w:rsidR="009857BF" w:rsidRPr="00842617">
        <w:rPr>
          <w:rStyle w:val="Aucun"/>
          <w:lang w:val="fr-FR"/>
        </w:rPr>
        <w:t>Ecole</w:t>
      </w:r>
      <w:proofErr w:type="spellEnd"/>
      <w:r w:rsidR="009857BF" w:rsidRPr="00842617">
        <w:rPr>
          <w:rStyle w:val="Aucun"/>
          <w:lang w:val="fr-FR"/>
        </w:rPr>
        <w:t xml:space="preserve">, </w:t>
      </w:r>
      <w:proofErr w:type="spellStart"/>
      <w:r w:rsidRPr="00842617">
        <w:rPr>
          <w:rStyle w:val="Aucun"/>
          <w:lang w:val="fr-FR"/>
        </w:rPr>
        <w:t>passionné.e</w:t>
      </w:r>
      <w:proofErr w:type="spellEnd"/>
      <w:r w:rsidRPr="00842617">
        <w:rPr>
          <w:rStyle w:val="Aucun"/>
          <w:lang w:val="fr-FR"/>
        </w:rPr>
        <w:t xml:space="preserve">, </w:t>
      </w:r>
      <w:proofErr w:type="spellStart"/>
      <w:r w:rsidRPr="00842617">
        <w:rPr>
          <w:rStyle w:val="Aucun"/>
          <w:lang w:val="fr-FR"/>
        </w:rPr>
        <w:t>prêt.e</w:t>
      </w:r>
      <w:proofErr w:type="spellEnd"/>
      <w:r w:rsidRPr="00842617">
        <w:rPr>
          <w:rStyle w:val="Aucun"/>
          <w:lang w:val="fr-FR"/>
        </w:rPr>
        <w:t xml:space="preserve"> à travailler dans une petite équipe avec peu de hiérarchie, soudée, avec un fort esprit d'équipe, contactez-nous </w:t>
      </w:r>
      <w:r w:rsidR="00253963" w:rsidRPr="00842617">
        <w:rPr>
          <w:rStyle w:val="Aucun"/>
          <w:lang w:val="fr-FR"/>
        </w:rPr>
        <w:t>:</w:t>
      </w:r>
    </w:p>
    <w:p w14:paraId="4DD1CDA0" w14:textId="089182EB" w:rsidR="00253963" w:rsidRPr="00842617" w:rsidRDefault="00253963" w:rsidP="00253963">
      <w:pPr>
        <w:pStyle w:val="Corps"/>
        <w:numPr>
          <w:ilvl w:val="0"/>
          <w:numId w:val="2"/>
        </w:numPr>
        <w:jc w:val="both"/>
        <w:rPr>
          <w:rStyle w:val="Aucun"/>
          <w:lang w:val="fr-FR"/>
        </w:rPr>
      </w:pPr>
      <w:r w:rsidRPr="00842617">
        <w:rPr>
          <w:rStyle w:val="Aucun"/>
          <w:lang w:val="fr-FR"/>
        </w:rPr>
        <w:t xml:space="preserve">Tamara LEROS, dirigeante, </w:t>
      </w:r>
      <w:hyperlink r:id="rId8" w:history="1">
        <w:r w:rsidR="00732131" w:rsidRPr="00842617">
          <w:rPr>
            <w:rStyle w:val="Lienhypertexte"/>
          </w:rPr>
          <w:t>tamara.leros@baalbek-management.com</w:t>
        </w:r>
      </w:hyperlink>
    </w:p>
    <w:p w14:paraId="108D67C2" w14:textId="54C6F5BB" w:rsidR="00E01318" w:rsidRDefault="00842617" w:rsidP="0025243F">
      <w:pPr>
        <w:pStyle w:val="Corps"/>
        <w:numPr>
          <w:ilvl w:val="0"/>
          <w:numId w:val="2"/>
        </w:numPr>
        <w:jc w:val="both"/>
      </w:pPr>
      <w:r w:rsidRPr="00842617">
        <w:rPr>
          <w:rStyle w:val="Aucun"/>
          <w:lang w:val="fr-FR"/>
        </w:rPr>
        <w:t xml:space="preserve">Mathieu SALANNE, professeur, </w:t>
      </w:r>
      <w:r w:rsidRPr="00842617">
        <w:rPr>
          <w:rStyle w:val="Aucun"/>
          <w:u w:val="single"/>
          <w:lang w:val="fr-FR"/>
        </w:rPr>
        <w:t>mathieu.salanne@sorbonne-universite.fr</w:t>
      </w:r>
    </w:p>
    <w:sectPr w:rsidR="00E01318">
      <w:head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883AF" w14:textId="77777777" w:rsidR="00D74F6B" w:rsidRDefault="00D74F6B">
      <w:r>
        <w:separator/>
      </w:r>
    </w:p>
  </w:endnote>
  <w:endnote w:type="continuationSeparator" w:id="0">
    <w:p w14:paraId="59A888CD" w14:textId="77777777" w:rsidR="00D74F6B" w:rsidRDefault="00D7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61374" w14:textId="77777777" w:rsidR="00D74F6B" w:rsidRDefault="00D74F6B">
      <w:r>
        <w:separator/>
      </w:r>
    </w:p>
  </w:footnote>
  <w:footnote w:type="continuationSeparator" w:id="0">
    <w:p w14:paraId="4D5C74FF" w14:textId="77777777" w:rsidR="00D74F6B" w:rsidRDefault="00D74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B30A" w14:textId="140F4C2E" w:rsidR="003832AC" w:rsidRDefault="00E01318" w:rsidP="00E01318">
    <w:pPr>
      <w:pStyle w:val="En-tte"/>
      <w:jc w:val="center"/>
    </w:pPr>
    <w:r>
      <w:rPr>
        <w:noProof/>
        <w14:textOutline w14:w="0" w14:cap="rnd" w14:cmpd="sng" w14:algn="ctr">
          <w14:noFill/>
          <w14:prstDash w14:val="solid"/>
          <w14:bevel/>
        </w14:textOutline>
      </w:rPr>
      <w:drawing>
        <wp:inline distT="0" distB="0" distL="0" distR="0" wp14:anchorId="08ABE666" wp14:editId="74DA70AC">
          <wp:extent cx="633679" cy="929640"/>
          <wp:effectExtent l="0" t="0" r="1905"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utlined-02.jpg"/>
                  <pic:cNvPicPr/>
                </pic:nvPicPr>
                <pic:blipFill>
                  <a:blip r:embed="rId1">
                    <a:extLst>
                      <a:ext uri="{28A0092B-C50C-407E-A947-70E740481C1C}">
                        <a14:useLocalDpi xmlns:a14="http://schemas.microsoft.com/office/drawing/2010/main" val="0"/>
                      </a:ext>
                    </a:extLst>
                  </a:blip>
                  <a:stretch>
                    <a:fillRect/>
                  </a:stretch>
                </pic:blipFill>
                <pic:spPr>
                  <a:xfrm>
                    <a:off x="0" y="0"/>
                    <a:ext cx="676903" cy="993052"/>
                  </a:xfrm>
                  <a:prstGeom prst="rect">
                    <a:avLst/>
                  </a:prstGeom>
                </pic:spPr>
              </pic:pic>
            </a:graphicData>
          </a:graphic>
        </wp:inline>
      </w:drawing>
    </w:r>
    <w:r w:rsidR="00842617">
      <w:rPr>
        <w:noProof/>
        <w14:textOutline w14:w="0" w14:cap="rnd" w14:cmpd="sng" w14:algn="ctr">
          <w14:noFill/>
          <w14:prstDash w14:val="solid"/>
          <w14:bevel/>
        </w14:textOutline>
      </w:rPr>
      <w:drawing>
        <wp:inline distT="0" distB="0" distL="0" distR="0" wp14:anchorId="29EA4679" wp14:editId="51BDD939">
          <wp:extent cx="2282400" cy="928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U-new.png"/>
                  <pic:cNvPicPr/>
                </pic:nvPicPr>
                <pic:blipFill>
                  <a:blip r:embed="rId2">
                    <a:extLst>
                      <a:ext uri="{28A0092B-C50C-407E-A947-70E740481C1C}">
                        <a14:useLocalDpi xmlns:a14="http://schemas.microsoft.com/office/drawing/2010/main" val="0"/>
                      </a:ext>
                    </a:extLst>
                  </a:blip>
                  <a:stretch>
                    <a:fillRect/>
                  </a:stretch>
                </pic:blipFill>
                <pic:spPr>
                  <a:xfrm>
                    <a:off x="0" y="0"/>
                    <a:ext cx="2282400" cy="928800"/>
                  </a:xfrm>
                  <a:prstGeom prst="rect">
                    <a:avLst/>
                  </a:prstGeom>
                </pic:spPr>
              </pic:pic>
            </a:graphicData>
          </a:graphic>
        </wp:inline>
      </w:drawing>
    </w:r>
  </w:p>
  <w:p w14:paraId="7B216261" w14:textId="77777777" w:rsidR="00E01318" w:rsidRDefault="00E01318" w:rsidP="00E0131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655"/>
    <w:multiLevelType w:val="hybridMultilevel"/>
    <w:tmpl w:val="7464998E"/>
    <w:lvl w:ilvl="0" w:tplc="08808478">
      <w:start w:val="4"/>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474D67"/>
    <w:multiLevelType w:val="hybridMultilevel"/>
    <w:tmpl w:val="3E06BF00"/>
    <w:lvl w:ilvl="0" w:tplc="085E4108">
      <w:start w:val="1"/>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446AF5"/>
    <w:multiLevelType w:val="hybridMultilevel"/>
    <w:tmpl w:val="0F4C3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AC"/>
    <w:rsid w:val="00035E50"/>
    <w:rsid w:val="00062676"/>
    <w:rsid w:val="000F550B"/>
    <w:rsid w:val="002505BB"/>
    <w:rsid w:val="0025243F"/>
    <w:rsid w:val="00253963"/>
    <w:rsid w:val="00281DAE"/>
    <w:rsid w:val="003832AC"/>
    <w:rsid w:val="003A0B40"/>
    <w:rsid w:val="00580DE5"/>
    <w:rsid w:val="00732131"/>
    <w:rsid w:val="00795120"/>
    <w:rsid w:val="007B4AD0"/>
    <w:rsid w:val="00842617"/>
    <w:rsid w:val="009857BF"/>
    <w:rsid w:val="00AA07F5"/>
    <w:rsid w:val="00B062EB"/>
    <w:rsid w:val="00BF1515"/>
    <w:rsid w:val="00D74F6B"/>
    <w:rsid w:val="00E01318"/>
    <w:rsid w:val="00F04CAA"/>
    <w:rsid w:val="00F216BE"/>
    <w:rsid w:val="00F40084"/>
    <w:rsid w:val="00FF1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6F803"/>
  <w15:docId w15:val="{5DCC799E-5A05-4659-876D-7AD4417F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en-US"/>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505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05BB"/>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2505BB"/>
    <w:rPr>
      <w:b/>
      <w:bCs/>
    </w:rPr>
  </w:style>
  <w:style w:type="character" w:customStyle="1" w:styleId="ObjetducommentaireCar">
    <w:name w:val="Objet du commentaire Car"/>
    <w:basedOn w:val="CommentaireCar"/>
    <w:link w:val="Objetducommentaire"/>
    <w:uiPriority w:val="99"/>
    <w:semiHidden/>
    <w:rsid w:val="002505BB"/>
    <w:rPr>
      <w:b/>
      <w:bCs/>
      <w:lang w:val="en-US" w:eastAsia="en-US"/>
    </w:rPr>
  </w:style>
  <w:style w:type="paragraph" w:styleId="Pieddepage">
    <w:name w:val="footer"/>
    <w:basedOn w:val="Normal"/>
    <w:link w:val="PieddepageCar"/>
    <w:uiPriority w:val="99"/>
    <w:unhideWhenUsed/>
    <w:rsid w:val="00E01318"/>
    <w:pPr>
      <w:tabs>
        <w:tab w:val="center" w:pos="4536"/>
        <w:tab w:val="right" w:pos="9072"/>
      </w:tabs>
    </w:pPr>
  </w:style>
  <w:style w:type="character" w:customStyle="1" w:styleId="PieddepageCar">
    <w:name w:val="Pied de page Car"/>
    <w:basedOn w:val="Policepardfaut"/>
    <w:link w:val="Pieddepage"/>
    <w:uiPriority w:val="99"/>
    <w:rsid w:val="00E01318"/>
    <w:rPr>
      <w:sz w:val="24"/>
      <w:szCs w:val="24"/>
      <w:lang w:val="en-US" w:eastAsia="en-US"/>
    </w:rPr>
  </w:style>
  <w:style w:type="character" w:styleId="Mentionnonrsolue">
    <w:name w:val="Unresolved Mention"/>
    <w:basedOn w:val="Policepardfaut"/>
    <w:uiPriority w:val="99"/>
    <w:rsid w:val="00252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amara.leros@baalbek-management.com" TargetMode="External"/><Relationship Id="rId3" Type="http://schemas.openxmlformats.org/officeDocument/2006/relationships/settings" Target="settings.xml"/><Relationship Id="rId7" Type="http://schemas.openxmlformats.org/officeDocument/2006/relationships/hyperlink" Target="https://www.energie-rs2e.co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Jérémie-Luc Sanchez</dc:creator>
  <cp:lastModifiedBy>Mathieu Salanne</cp:lastModifiedBy>
  <cp:revision>2</cp:revision>
  <dcterms:created xsi:type="dcterms:W3CDTF">2022-03-02T16:24:00Z</dcterms:created>
  <dcterms:modified xsi:type="dcterms:W3CDTF">2022-03-02T16:24:00Z</dcterms:modified>
</cp:coreProperties>
</file>